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09/06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da Escola Municipal de Ensino Fundamental José Victor de Medeiros.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encaminhou, ao Conselho Municipal de Educação para apreciação, o texto regimental da Escola Municipal de Ensino Fundamental José Victor de Medeiros com organização curricular  por  séries.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 anos.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Ofício nº 081/2006 da SMEP/setor Aspectos Legais.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 Regimento Escolar ,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 Regimento Escolar, homologadas, fica uma arquivada no Conselho Municipal de Educação e duas cópias serão enviadas à Secretaria Municipal de Educação e Pesquisa, sendo uma delas para  escola.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Conselho alerta a mantenedora para o disposto nas leis nº11.114, de  16 de maio de 2005, e nº 11.274, de 06 de fevereiro de 2006, quanto ao ingresso obrigatório das crianças aos seis anos de idade no Ensino Fundamental e ampliação deste para nove anos de duração.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dezembro de 2006.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3735" cy="7772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777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